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广西田七家化实业有限公司关于2022年</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10月-2023年9月物流服务商公开询价</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公告</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广西田七家化实业有限公司现拟定于2022年10月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日进行2022年10月-2023年9月物流服务商询价采购项目，现将具体事宜公告如下：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一、采购项目概况</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（一）采购需求</w:t>
      </w:r>
    </w:p>
    <w:tbl>
      <w:tblPr>
        <w:tblStyle w:val="7"/>
        <w:tblW w:w="0" w:type="auto"/>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1940"/>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restart"/>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标段1</w:t>
            </w:r>
          </w:p>
        </w:tc>
        <w:tc>
          <w:tcPr>
            <w:tcW w:w="1940" w:type="dxa"/>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提货地点</w:t>
            </w:r>
          </w:p>
        </w:tc>
        <w:tc>
          <w:tcPr>
            <w:tcW w:w="1914" w:type="dxa"/>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运输方式</w:t>
            </w:r>
          </w:p>
        </w:tc>
        <w:tc>
          <w:tcPr>
            <w:tcW w:w="1914" w:type="dxa"/>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区域路线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continue"/>
            <w:vAlign w:val="center"/>
          </w:tcPr>
          <w:p>
            <w:pPr>
              <w:spacing w:line="560" w:lineRule="exact"/>
              <w:rPr>
                <w:rFonts w:ascii="仿宋_GB2312" w:hAnsi="仿宋_GB2312" w:eastAsia="仿宋_GB2312" w:cs="仿宋_GB2312"/>
                <w:kern w:val="0"/>
                <w:sz w:val="32"/>
                <w:szCs w:val="32"/>
              </w:rPr>
            </w:pPr>
          </w:p>
        </w:tc>
        <w:tc>
          <w:tcPr>
            <w:tcW w:w="1940" w:type="dxa"/>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梧州</w:t>
            </w:r>
          </w:p>
        </w:tc>
        <w:tc>
          <w:tcPr>
            <w:tcW w:w="1914" w:type="dxa"/>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汽运</w:t>
            </w:r>
          </w:p>
        </w:tc>
        <w:tc>
          <w:tcPr>
            <w:tcW w:w="1914" w:type="dxa"/>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restart"/>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标段2</w:t>
            </w:r>
          </w:p>
        </w:tc>
        <w:tc>
          <w:tcPr>
            <w:tcW w:w="1940" w:type="dxa"/>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提货地点</w:t>
            </w:r>
          </w:p>
        </w:tc>
        <w:tc>
          <w:tcPr>
            <w:tcW w:w="1914" w:type="dxa"/>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运输方式</w:t>
            </w:r>
          </w:p>
        </w:tc>
        <w:tc>
          <w:tcPr>
            <w:tcW w:w="1914" w:type="dxa"/>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区域路线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continue"/>
            <w:vAlign w:val="center"/>
          </w:tcPr>
          <w:p>
            <w:pPr>
              <w:spacing w:line="560" w:lineRule="exact"/>
              <w:rPr>
                <w:rFonts w:ascii="仿宋_GB2312" w:hAnsi="仿宋_GB2312" w:eastAsia="仿宋_GB2312" w:cs="仿宋_GB2312"/>
                <w:kern w:val="0"/>
                <w:sz w:val="32"/>
                <w:szCs w:val="32"/>
              </w:rPr>
            </w:pPr>
          </w:p>
        </w:tc>
        <w:tc>
          <w:tcPr>
            <w:tcW w:w="1940" w:type="dxa"/>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梧州</w:t>
            </w:r>
          </w:p>
        </w:tc>
        <w:tc>
          <w:tcPr>
            <w:tcW w:w="1914" w:type="dxa"/>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汽运</w:t>
            </w:r>
          </w:p>
        </w:tc>
        <w:tc>
          <w:tcPr>
            <w:tcW w:w="1914" w:type="dxa"/>
            <w:vAlign w:val="center"/>
          </w:tcPr>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省外</w:t>
            </w:r>
          </w:p>
        </w:tc>
      </w:tr>
    </w:tbl>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（二）报价参数要求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1.报价含增值税（9%），含保险。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2.省内1吨以下送货费80元/票；产品35件以内，以件为单位报价。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3.省外3吨以下送货费120元/票；产品50件以内，以件为单位报价。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4.重泡货按1吨/3.2立方折算。</w:t>
      </w: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5.本次报价表所表明的目的地以外的地区运价,地级市以相邻城市运价为参考,县级市及乡镇每吨加80元。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6.1-2个月的赊销账期。</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（三）交货要求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合同签订后，按询价方实际提货送货要求，分批送到指定目的地。</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（四）付款方式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合同签订后，运输回单经询价方核算核对无误后，按询价方要求开出增值税专用票（9%）后当月付出款项。</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二、报价人需具备的资质和要求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（一）中国内地注册（指按国家有关规定要求注册的），具备法人资格的企业或事业单位，具有独立承担民事责任的能力和独立履行合同的能力，并具有良好的商业信誉和财务状况。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（二）单位负责人为同一人或者存在直接控股、管理关系的不同供应商，不得参加同一合同项下的采购活动。</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（三）企业未列入“信用中国”网站（www.creditchina.gov.cn）公布的失信被执行人名单或重大税收违法案件当事人名单或政府采购严重违法失信名单的。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（四）本项目不接受联合体。</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（五）报价方须为专业的运输承运商，具备道路营运资质，营业执照具有与本次询价需求相适应的营业范围。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（六）报价方所提供的运输区域路线可满足我方需求。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（七）报价方所提供的报价，不得高于</w:t>
      </w:r>
      <w:r>
        <w:rPr>
          <w:rFonts w:ascii="仿宋_GB2312" w:hAnsi="仿宋_GB2312" w:eastAsia="仿宋_GB2312" w:cs="仿宋_GB2312"/>
          <w:sz w:val="32"/>
          <w:szCs w:val="32"/>
        </w:rPr>
        <w:t>我司对一些特定指标的限价</w:t>
      </w:r>
      <w:r>
        <w:rPr>
          <w:rFonts w:hint="eastAsia" w:ascii="仿宋_GB2312" w:hAnsi="仿宋_GB2312" w:eastAsia="仿宋_GB2312" w:cs="仿宋_GB2312"/>
          <w:sz w:val="32"/>
          <w:szCs w:val="32"/>
        </w:rPr>
        <w:t>，否则视为无效报价。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三、报价须知</w:t>
      </w:r>
    </w:p>
    <w:p>
      <w:pPr>
        <w:wordWrap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w:t>
      </w:r>
      <w:r>
        <w:rPr>
          <w:rFonts w:hint="eastAsia" w:ascii="仿宋_GB2312" w:hAnsi="仿宋_GB2312" w:eastAsia="仿宋_GB2312" w:cs="仿宋_GB2312"/>
          <w:sz w:val="32"/>
          <w:szCs w:val="32"/>
        </w:rPr>
        <w:t>自本公告发起之日起7天（含周六日）后报价截止。</w:t>
      </w:r>
    </w:p>
    <w:p>
      <w:pPr>
        <w:wordWrap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w:t>
      </w:r>
      <w:r>
        <w:rPr>
          <w:rFonts w:hint="eastAsia" w:ascii="仿宋_GB2312" w:hAnsi="仿宋_GB2312" w:eastAsia="仿宋_GB2312" w:cs="仿宋_GB2312"/>
          <w:sz w:val="32"/>
          <w:szCs w:val="32"/>
        </w:rPr>
        <w:t>报价要求（以下文件据一式五份，均需加盖公章）</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1.《公司营业执照》、《道路运输经营许可证》</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2.《信用信息报告》可在“信用中国”网站（www.creditchina.gov.cn）下载。</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3.《产品报价函》，格式详见本公告附件。</w:t>
      </w:r>
    </w:p>
    <w:p>
      <w:pPr>
        <w:wordWrap w:val="0"/>
        <w:spacing w:line="560" w:lineRule="exact"/>
        <w:ind w:firstLine="640" w:firstLineChars="200"/>
        <w:rPr>
          <w:rFonts w:ascii="仿宋_GB2312" w:hAnsi="仿宋_GB2312" w:cs="仿宋_GB2312"/>
          <w:sz w:val="32"/>
          <w:szCs w:val="32"/>
        </w:rPr>
      </w:pPr>
      <w:r>
        <w:rPr>
          <w:rFonts w:hint="eastAsia" w:ascii="仿宋_GB2312" w:hAnsi="仿宋_GB2312" w:eastAsia="仿宋_GB2312" w:cs="仿宋_GB2312"/>
          <w:sz w:val="32"/>
          <w:szCs w:val="32"/>
        </w:rPr>
        <w:t>4.报价方报价电子档文件发至田七家化邮箱tq</w:t>
      </w:r>
      <w:r>
        <w:rPr>
          <w:rFonts w:hint="eastAsia" w:ascii="微软雅黑" w:hAnsi="微软雅黑" w:eastAsia="微软雅黑" w:cs="微软雅黑"/>
          <w:sz w:val="32"/>
          <w:szCs w:val="32"/>
        </w:rPr>
        <w:t>_</w:t>
      </w:r>
      <w:r>
        <w:rPr>
          <w:rFonts w:hint="eastAsia" w:ascii="仿宋_GB2312" w:hAnsi="仿宋_GB2312" w:eastAsia="仿宋_GB2312" w:cs="仿宋_GB2312"/>
          <w:sz w:val="32"/>
          <w:szCs w:val="32"/>
        </w:rPr>
        <w:t>purchase@wz-zh.com</w:t>
      </w:r>
      <w:r>
        <w:rPr>
          <w:rFonts w:hint="eastAsia"/>
        </w:rPr>
        <w:t>。</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价方报价纸质文件必须密封包装和加签密封章，备注公司名称，并以邮件方式（推荐使用顺丰速运）邮寄到询价方处，收件地址为：广西梧州市工业园区一路1号（广西田七家化实业有限公司），收件人为：黄先生，联系电话：13907740029。</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本报价文件中描述供方的“公章”是指根据我国对公章的管理规定，用供方法定主体行为名称制作的印章，除本公开询价文件有特殊规定外，供方的财务章、部门章、分公司章、工会章、合同章、业务专用章等其他形式印章均不能代替公章。</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7.本报价文件中描述供方的“签字”是指供方的法定代表人或被授权人亲自在本公开询价文件规定签署处亲笔写上个人的名字的行为，私章、签字章、印鉴、影印等其他形式均不能代替亲笔签字。</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8.请报价方注意把握邮寄时间，以到邮件到达时间为准。</w:t>
      </w:r>
    </w:p>
    <w:p>
      <w:pPr>
        <w:wordWrap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四、评审说明</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1.本项目采用综合评分法详见附件</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2．根据综合得分对响应人排序，出具询价比选小组评审意见，推荐成交候选人名单。</w:t>
      </w:r>
    </w:p>
    <w:p>
      <w:pPr>
        <w:wordWrap w:val="0"/>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w:t>
      </w:r>
    </w:p>
    <w:p>
      <w:pPr>
        <w:spacing w:line="560" w:lineRule="exact"/>
        <w:ind w:left="945"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bCs/>
          <w:sz w:val="32"/>
          <w:szCs w:val="32"/>
        </w:rPr>
        <w:t>1</w:t>
      </w:r>
      <w:r>
        <w:rPr>
          <w:rFonts w:hint="eastAsia" w:ascii="仿宋_GB2312" w:hAnsi="仿宋_GB2312" w:eastAsia="仿宋_GB2312" w:cs="仿宋_GB2312"/>
          <w:bCs/>
          <w:sz w:val="32"/>
          <w:szCs w:val="32"/>
        </w:rPr>
        <w:t>.综合评分法</w:t>
      </w:r>
    </w:p>
    <w:p>
      <w:pPr>
        <w:pStyle w:val="5"/>
        <w:spacing w:line="560" w:lineRule="exact"/>
        <w:ind w:left="945"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bCs/>
          <w:sz w:val="32"/>
          <w:szCs w:val="32"/>
        </w:rPr>
        <w:t>2</w:t>
      </w:r>
      <w:r>
        <w:rPr>
          <w:rFonts w:hint="eastAsia" w:ascii="仿宋_GB2312" w:hAnsi="仿宋_GB2312" w:eastAsia="仿宋_GB2312" w:cs="仿宋_GB2312"/>
          <w:bCs/>
          <w:sz w:val="32"/>
          <w:szCs w:val="32"/>
        </w:rPr>
        <w:t>.报价单及报价函</w:t>
      </w:r>
    </w:p>
    <w:p>
      <w:pPr>
        <w:pStyle w:val="5"/>
        <w:spacing w:line="560" w:lineRule="exact"/>
        <w:ind w:left="945" w:leftChars="450" w:firstLine="640" w:firstLineChars="200"/>
        <w:rPr>
          <w:rStyle w:val="11"/>
          <w:rFonts w:ascii="仿宋_GB2312" w:hAnsi="仿宋_GB2312" w:eastAsia="仿宋_GB2312" w:cs="仿宋_GB2312"/>
          <w:bCs/>
          <w:sz w:val="32"/>
          <w:szCs w:val="32"/>
        </w:rPr>
      </w:pPr>
      <w:r>
        <w:rPr>
          <w:rFonts w:hint="eastAsia" w:ascii="Times New Roman" w:hAnsi="Times New Roman" w:eastAsia="仿宋_GB2312" w:cs="Times New Roman"/>
          <w:bCs/>
          <w:sz w:val="32"/>
          <w:szCs w:val="32"/>
        </w:rPr>
        <w:t>3</w:t>
      </w:r>
      <w:r>
        <w:rPr>
          <w:rFonts w:hint="eastAsia" w:ascii="仿宋_GB2312" w:hAnsi="仿宋_GB2312" w:eastAsia="仿宋_GB2312" w:cs="仿宋_GB2312"/>
          <w:bCs/>
          <w:sz w:val="32"/>
          <w:szCs w:val="32"/>
        </w:rPr>
        <w:t>.声明书</w:t>
      </w:r>
    </w:p>
    <w:p>
      <w:pPr>
        <w:pStyle w:val="5"/>
        <w:spacing w:line="560" w:lineRule="exact"/>
        <w:ind w:firstLine="1600" w:firstLineChars="500"/>
        <w:rPr>
          <w:rStyle w:val="11"/>
          <w:rFonts w:ascii="仿宋_GB2312" w:hAnsi="仿宋_GB2312" w:eastAsia="仿宋_GB2312" w:cs="仿宋_GB2312"/>
          <w:bCs/>
          <w:sz w:val="32"/>
          <w:szCs w:val="32"/>
        </w:rPr>
      </w:pPr>
      <w:r>
        <w:rPr>
          <w:rStyle w:val="11"/>
          <w:rFonts w:hint="eastAsia" w:ascii="仿宋_GB2312" w:hAnsi="仿宋_GB2312" w:eastAsia="仿宋_GB2312" w:cs="仿宋_GB2312"/>
          <w:bCs/>
          <w:sz w:val="32"/>
          <w:szCs w:val="32"/>
        </w:rPr>
        <w:t>4.法定代表人身份证明书</w:t>
      </w:r>
    </w:p>
    <w:p>
      <w:pPr>
        <w:pStyle w:val="5"/>
        <w:spacing w:line="560" w:lineRule="exact"/>
        <w:ind w:left="945" w:firstLine="640" w:firstLineChars="200"/>
        <w:rPr>
          <w:rStyle w:val="11"/>
          <w:rFonts w:ascii="仿宋_GB2312" w:hAnsi="仿宋_GB2312" w:eastAsia="仿宋_GB2312" w:cs="仿宋_GB2312"/>
          <w:bCs/>
          <w:sz w:val="32"/>
          <w:szCs w:val="32"/>
        </w:rPr>
      </w:pPr>
      <w:r>
        <w:rPr>
          <w:rStyle w:val="11"/>
          <w:rFonts w:hint="eastAsia" w:ascii="仿宋_GB2312" w:hAnsi="仿宋_GB2312" w:eastAsia="仿宋_GB2312" w:cs="仿宋_GB2312"/>
          <w:bCs/>
          <w:sz w:val="32"/>
          <w:szCs w:val="32"/>
        </w:rPr>
        <w:t>5.法定代表人授权委托书</w:t>
      </w:r>
    </w:p>
    <w:p>
      <w:pPr>
        <w:wordWrap w:val="0"/>
        <w:spacing w:line="560" w:lineRule="exact"/>
        <w:rPr>
          <w:rFonts w:ascii="仿宋_GB2312" w:hAnsi="仿宋_GB2312" w:eastAsia="仿宋_GB2312" w:cs="仿宋_GB2312"/>
          <w:sz w:val="32"/>
          <w:szCs w:val="32"/>
        </w:rPr>
      </w:pPr>
    </w:p>
    <w:p>
      <w:pPr>
        <w:wordWrap w:val="0"/>
        <w:spacing w:line="560" w:lineRule="exact"/>
        <w:ind w:firstLine="640" w:firstLineChars="200"/>
        <w:rPr>
          <w:rFonts w:ascii="仿宋_GB2312" w:hAnsi="仿宋_GB2312" w:eastAsia="仿宋_GB2312" w:cs="仿宋_GB2312"/>
          <w:sz w:val="32"/>
          <w:szCs w:val="32"/>
        </w:rPr>
      </w:pPr>
    </w:p>
    <w:p>
      <w:pPr>
        <w:wordWrap w:val="0"/>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广西田七家化实业有限公司</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2022年10月 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 日</w:t>
      </w:r>
    </w:p>
    <w:p>
      <w:pPr>
        <w:wordWrap w:val="0"/>
        <w:spacing w:line="560" w:lineRule="exact"/>
        <w:rPr>
          <w:rFonts w:ascii="仿宋_GB2312" w:hAnsi="仿宋_GB2312" w:eastAsia="仿宋_GB2312" w:cs="仿宋_GB2312"/>
          <w:sz w:val="32"/>
          <w:szCs w:val="32"/>
        </w:rPr>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JhZjM0ODQ1MjhjZWFiOTJlMGQ0ZTBiNzliOTM0YzYifQ=="/>
  </w:docVars>
  <w:rsids>
    <w:rsidRoot w:val="00CA7147"/>
    <w:rsid w:val="00B43D93"/>
    <w:rsid w:val="00CA7147"/>
    <w:rsid w:val="0DAA584F"/>
    <w:rsid w:val="0F183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semiHidden/>
    <w:unhideWhenUsed/>
    <w:qFormat/>
    <w:uiPriority w:val="99"/>
    <w:pPr>
      <w:spacing w:after="12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1"/>
    <w:link w:val="10"/>
    <w:unhideWhenUsed/>
    <w:qFormat/>
    <w:uiPriority w:val="99"/>
    <w:pPr>
      <w:ind w:firstLine="420" w:firstLineChars="100"/>
    </w:pPr>
  </w:style>
  <w:style w:type="table" w:styleId="7">
    <w:name w:val="Table Grid"/>
    <w:basedOn w:val="6"/>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正文文本 Char"/>
    <w:basedOn w:val="8"/>
    <w:link w:val="2"/>
    <w:semiHidden/>
    <w:qFormat/>
    <w:uiPriority w:val="99"/>
  </w:style>
  <w:style w:type="character" w:customStyle="1" w:styleId="10">
    <w:name w:val="正文首行缩进 Char"/>
    <w:basedOn w:val="9"/>
    <w:link w:val="5"/>
    <w:uiPriority w:val="99"/>
  </w:style>
  <w:style w:type="character" w:customStyle="1" w:styleId="11">
    <w:name w:val="NormalCharacter"/>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1298</Words>
  <Characters>1430</Characters>
  <Lines>11</Lines>
  <Paragraphs>3</Paragraphs>
  <TotalTime>4</TotalTime>
  <ScaleCrop>false</ScaleCrop>
  <LinksUpToDate>false</LinksUpToDate>
  <CharactersWithSpaces>1464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2022-10-11T02:23:00Z</dcterms:created>
  <dc:creator>PC-0002</dc:creator>
  <cp:lastModifiedBy>後知後覺。</cp:lastModifiedBy>
  <dcterms:modified xsi:type="dcterms:W3CDTF">2022-10-17T09:17:04Z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E1FBE15C0DC84D2B815639EB36BAEB28</vt:lpwstr>
  </property>
</Properties>
</file>