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广西田七家化实业有限公司关于2023年8月1日-2023年9月30日仓储物流配送一体化服务询价函</w:t>
      </w: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广西田七家化实业有限公司（以下简称询价方）现拟定于</w:t>
      </w:r>
      <w:r>
        <w:rPr>
          <w:rFonts w:hint="eastAsia" w:ascii="仿宋_GB2312" w:hAnsi="仿宋_GB2312" w:eastAsia="仿宋_GB2312" w:cs="仿宋_GB2312"/>
          <w:color w:val="000000"/>
          <w:sz w:val="32"/>
          <w:szCs w:val="32"/>
          <w:u w:val="single"/>
        </w:rPr>
        <w:t>2023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25</w:t>
      </w:r>
      <w:r>
        <w:rPr>
          <w:rFonts w:hint="eastAsia" w:ascii="仿宋_GB2312" w:hAnsi="仿宋_GB2312" w:eastAsia="仿宋_GB2312" w:cs="仿宋_GB2312"/>
          <w:color w:val="000000"/>
          <w:sz w:val="32"/>
          <w:szCs w:val="32"/>
        </w:rPr>
        <w:t>日进行2023年8月-2023年9月</w:t>
      </w:r>
      <w:r>
        <w:rPr>
          <w:rFonts w:ascii="仿宋_GB2312" w:hAnsi="仿宋_GB2312" w:eastAsia="仿宋_GB2312" w:cs="仿宋_GB2312"/>
          <w:color w:val="000000"/>
          <w:sz w:val="32"/>
          <w:szCs w:val="32"/>
        </w:rPr>
        <w:t>仓储物流配送</w:t>
      </w:r>
      <w:r>
        <w:rPr>
          <w:rFonts w:hint="eastAsia" w:ascii="仿宋_GB2312" w:hAnsi="仿宋_GB2312" w:eastAsia="仿宋_GB2312" w:cs="仿宋_GB2312"/>
          <w:color w:val="000000"/>
          <w:sz w:val="32"/>
          <w:szCs w:val="32"/>
        </w:rPr>
        <w:t>一体化服务采购项目，具体要求如下：</w:t>
      </w:r>
    </w:p>
    <w:p>
      <w:pPr>
        <w:numPr>
          <w:ilvl w:val="0"/>
          <w:numId w:val="1"/>
        </w:num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采购项目概况</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（一）采购需求</w:t>
      </w:r>
    </w:p>
    <w:tbl>
      <w:tblPr>
        <w:tblStyle w:val="6"/>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3"/>
        <w:gridCol w:w="2032"/>
        <w:gridCol w:w="1841"/>
        <w:gridCol w:w="120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Merge w:val="restart"/>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仓储物流配送一体化服务</w:t>
            </w:r>
          </w:p>
        </w:tc>
        <w:tc>
          <w:tcPr>
            <w:tcW w:w="2032" w:type="dxa"/>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目标区域计划</w:t>
            </w:r>
          </w:p>
        </w:tc>
        <w:tc>
          <w:tcPr>
            <w:tcW w:w="1841" w:type="dxa"/>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仓库面积</w:t>
            </w:r>
          </w:p>
        </w:tc>
        <w:tc>
          <w:tcPr>
            <w:tcW w:w="1200" w:type="dxa"/>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运输方式</w:t>
            </w:r>
          </w:p>
        </w:tc>
        <w:tc>
          <w:tcPr>
            <w:tcW w:w="1431" w:type="dxa"/>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配送区域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Merge w:val="continue"/>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仿宋_GB2312" w:hAnsi="仿宋_GB2312" w:eastAsia="仿宋_GB2312" w:cs="仿宋_GB2312"/>
                <w:color w:val="000000"/>
                <w:sz w:val="24"/>
                <w:szCs w:val="24"/>
              </w:rPr>
            </w:pPr>
          </w:p>
        </w:tc>
        <w:tc>
          <w:tcPr>
            <w:tcW w:w="2032" w:type="dxa"/>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广西（具体城市以报价方为准）</w:t>
            </w:r>
          </w:p>
        </w:tc>
        <w:tc>
          <w:tcPr>
            <w:tcW w:w="1841" w:type="dxa"/>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3000平方以上</w:t>
            </w:r>
          </w:p>
        </w:tc>
        <w:tc>
          <w:tcPr>
            <w:tcW w:w="1200" w:type="dxa"/>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汽运</w:t>
            </w:r>
          </w:p>
        </w:tc>
        <w:tc>
          <w:tcPr>
            <w:tcW w:w="1431" w:type="dxa"/>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全国各地</w:t>
            </w: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（二）服务指标及要求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1.报价方案：报价方所报价格包含快递费、耗材费、退件费、仓储费等，报价均含增值税，开具增值税专用发票。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2.服务方案：报价方负责货物装卸出入库、仓储管理、订单打包、退货拆包及返仓、快递配送、定期盘点等。以上方案均按实际产生为准，包含其他非询价方因素产生的所有费用。</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3.配送服务要求：</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（1）报价方须将当天下午4时前询价方客户付款的订单，在当天凌晨12时前进行揽收并发运；如遇到节日大促、庆典等，时效以各平台提出具体要求为准。</w:t>
      </w:r>
      <w:bookmarkStart w:id="0" w:name="_GoBack"/>
      <w:bookmarkEnd w:id="0"/>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（2）报价方须为询价方处理日均一万单量以上和大型活动时处理日均五万单量以上。</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（3）报价方要求配送时效需达到各平台实时平均值以上。</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报价方每月盘点准确率99.5%以上。考核期为两个月平均水平，如考核不达标通知整改后连续两个月平均水平仍不达标，询价方有权撤仓要求，所产生的撤仓费用由报价方承担。撤仓费用包含但不限于赔付所损失货物货值、清点、理货、装车等费用。</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（5）报价方系统必须能对接旺店通ERP系统申请。无法对接系统则视为无效报价。</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（6）拦截件、客户退货件等报价方在签收后24小时内整理、上架。破损产品另外存放，定期退回询价方。</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（7）报价方提供订单跟踪查询、负责每天将已中转订单运输情况并形成相关记录表格交至询价方核对等服务。</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（8）理赔方式：</w:t>
      </w:r>
    </w:p>
    <w:p>
      <w:pPr>
        <w:spacing w:line="560" w:lineRule="exact"/>
        <w:ind w:firstLine="643" w:firstLineChars="200"/>
        <w:rPr>
          <w:rStyle w:val="13"/>
          <w:rFonts w:ascii="仿宋_GB2312" w:hAnsi="仿宋_GB2312" w:eastAsia="仿宋_GB2312" w:cs="仿宋_GB2312"/>
          <w:sz w:val="32"/>
          <w:szCs w:val="32"/>
        </w:rPr>
      </w:pPr>
      <w:r>
        <w:rPr>
          <w:rStyle w:val="13"/>
          <w:rFonts w:ascii="仿宋_GB2312" w:hAnsi="仿宋_GB2312" w:eastAsia="仿宋_GB2312" w:cs="仿宋_GB2312"/>
          <w:sz w:val="32"/>
          <w:szCs w:val="32"/>
        </w:rPr>
        <w:t>快递理赔：因快递运输过程造成的货物损毁或丢失，理赔金额按交易订单金额赔偿。按实际发生金额为准。</w:t>
      </w:r>
    </w:p>
    <w:p>
      <w:pPr>
        <w:spacing w:line="560" w:lineRule="exact"/>
        <w:ind w:firstLine="643" w:firstLineChars="200"/>
        <w:rPr>
          <w:rFonts w:hint="eastAsia" w:ascii="仿宋_GB2312" w:hAnsi="仿宋_GB2312" w:eastAsia="仿宋_GB2312" w:cs="仿宋_GB2312"/>
          <w:color w:val="000000"/>
          <w:sz w:val="32"/>
          <w:szCs w:val="32"/>
        </w:rPr>
      </w:pPr>
      <w:r>
        <w:rPr>
          <w:rStyle w:val="13"/>
          <w:rFonts w:ascii="仿宋_GB2312" w:hAnsi="仿宋_GB2312" w:eastAsia="仿宋_GB2312" w:cs="仿宋_GB2312"/>
          <w:sz w:val="32"/>
          <w:szCs w:val="32"/>
        </w:rPr>
        <w:t>仓储理赔：因储存等原因，造成我司货物损毁或丢失，按销售价格赔偿。按实际发生金额为准。</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（9）报价方每月5号前向询价方提供上月账单。</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（三）商务条款</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合同签订后，按询价方实际订单需求，提供相应服务。</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服务费用账单经询价方核算核对无误后，按询价方要求开出增值税专用票后当月付出款项。</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二、报价方需具备的资质和要求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（一）中国内地注册（指按国家有关规定要求注册的），具备法人资格的企业或事业单位，具有独立承担民事责任的能力和独立履行合同的能力，并具有良好的商业信誉和财务状况。</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（二）单位负责人为同一人或者存在直接控股、管理关系的不同供应商，不得参加同一合同项下的采购活动。</w:t>
      </w:r>
    </w:p>
    <w:p>
      <w:pPr>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（三）企业未列入“信用中国”网站（www.creditchina.gov.cn）公布的失信被执行人名单或重大税收违法案件当事人名单或政府采购严重违法失信名单的。</w:t>
      </w:r>
    </w:p>
    <w:p>
      <w:pPr>
        <w:wordWrap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（四）本项目不接受联合体。</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（五）报价方所提供的服务可满足询价方需求。</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（六）报价方所提供的报价资料，必须符合询价方的服务指标及要求，否则视为无效报价。</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（七）资质要求：</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为常温库。</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仓库消防设施要求：须有灭火器等消防设备且必须满足安全消防要求，水电设施齐全。</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仓库内存放的其他物资为无危险品物资。</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三、报价须知</w:t>
      </w:r>
    </w:p>
    <w:p>
      <w:pPr>
        <w:wordWrap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rPr>
        <w:t>自询价函发起之日起10天（含周六日）后报价截止。</w:t>
      </w:r>
    </w:p>
    <w:p>
      <w:pPr>
        <w:wordWrap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rPr>
        <w:t>报价要求（以下文件据一式五份，均需加盖公章）</w:t>
      </w:r>
    </w:p>
    <w:p>
      <w:pPr>
        <w:wordWrap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1.公司营业执照、仓库资质证明文件、一般纳税人证明、银行开户许可证。</w:t>
      </w:r>
    </w:p>
    <w:p>
      <w:pPr>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2.《信用信息报告》可在“信用中国”网站（www.creditchina.gov.cn）下载。</w:t>
      </w:r>
    </w:p>
    <w:p>
      <w:pPr>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3.产品报价单，格式详见本公告附件一，请以询价方格式报送，否则视为无效报价。</w:t>
      </w:r>
    </w:p>
    <w:p>
      <w:pPr>
        <w:wordWrap w:val="0"/>
        <w:spacing w:line="560" w:lineRule="exact"/>
        <w:ind w:firstLine="640" w:firstLineChars="200"/>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4.报价方报价以电子档文件发至询价方邮箱tq</w:t>
      </w:r>
      <w:r>
        <w:rPr>
          <w:rFonts w:hint="eastAsia" w:ascii="微软雅黑" w:hAnsi="微软雅黑" w:eastAsia="微软雅黑" w:cs="微软雅黑"/>
          <w:color w:val="000000"/>
          <w:sz w:val="32"/>
          <w:szCs w:val="32"/>
        </w:rPr>
        <w:t>_</w:t>
      </w:r>
      <w:r>
        <w:rPr>
          <w:rFonts w:hint="eastAsia" w:ascii="仿宋_GB2312" w:hAnsi="仿宋_GB2312" w:eastAsia="仿宋_GB2312" w:cs="仿宋_GB2312"/>
          <w:color w:val="000000"/>
          <w:sz w:val="32"/>
          <w:szCs w:val="32"/>
        </w:rPr>
        <w:t>purchase@wz-zh.com，电子档文件名称为报价方公司名称简称+8位数报价日期</w:t>
      </w:r>
      <w:r>
        <w:rPr>
          <w:rFonts w:hint="eastAsia"/>
          <w:color w:val="000000"/>
        </w:rPr>
        <w:t>。</w:t>
      </w:r>
    </w:p>
    <w:p>
      <w:pPr>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5.公开询价纸质文件必须密封包装和加签密封章，备注公司名称，并以邮件方式（推荐使用顺丰速运）邮寄到询价方处，收件地址为：广西梧州市工业园区一路1号（广西田七家化实业有限公司），收件人为：</w:t>
      </w:r>
      <w:r>
        <w:rPr>
          <w:rFonts w:hint="eastAsia" w:ascii="仿宋_GB2312" w:hAnsi="仿宋_GB2312" w:eastAsia="仿宋_GB2312" w:cs="仿宋_GB2312"/>
          <w:color w:val="000000"/>
          <w:sz w:val="32"/>
          <w:szCs w:val="32"/>
          <w:u w:val="single"/>
        </w:rPr>
        <w:t>黄健军</w:t>
      </w: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color w:val="000000"/>
          <w:sz w:val="32"/>
          <w:szCs w:val="32"/>
          <w:u w:val="single"/>
        </w:rPr>
        <w:t>13907740029</w:t>
      </w:r>
      <w:r>
        <w:rPr>
          <w:rFonts w:hint="eastAsia" w:ascii="仿宋_GB2312" w:hAnsi="仿宋_GB2312" w:eastAsia="仿宋_GB2312" w:cs="仿宋_GB2312"/>
          <w:color w:val="000000"/>
          <w:sz w:val="32"/>
          <w:szCs w:val="32"/>
        </w:rPr>
        <w:t>。</w:t>
      </w:r>
    </w:p>
    <w:p>
      <w:pPr>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本报价文件中描述供方的“公章”是指根据我国对公章的管理规定，用报价方法定主体行为名称制作的印章，除本公开询价文件有特殊规定外，报价方的财务章、部门章、分公司章、工会章、合同章、业务专用章等其他形式印章均不能代替公章。</w:t>
      </w:r>
    </w:p>
    <w:p>
      <w:pPr>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7.本报价文件中描述供方的“签字”是指报价方的法定代表人或被授权人亲自在本公开公开询价文件规定签署处亲笔写上个人的名字的行为，私章、签字章、印鉴、影印等其他形式均不能代替亲笔签字。</w:t>
      </w:r>
    </w:p>
    <w:p>
      <w:pPr>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8.请报价方注意把握邮寄时间，以到邮件到达时间为准，如报价文件出现纸质版与电子版不相符，则以纸质版为准。</w:t>
      </w:r>
    </w:p>
    <w:p>
      <w:pPr>
        <w:wordWrap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四、评审说明</w:t>
      </w:r>
    </w:p>
    <w:p>
      <w:pPr>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1.本项目询价方采用综合评分法，评审方法详见附表一。</w:t>
      </w:r>
    </w:p>
    <w:p>
      <w:pPr>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2.根据综合得分对有效报价方进行排序，出具询价方评审意见，推荐报价方成交候选人名单。</w:t>
      </w:r>
    </w:p>
    <w:p>
      <w:pPr>
        <w:spacing w:line="560" w:lineRule="exact"/>
        <w:ind w:firstLine="640" w:firstLineChars="200"/>
        <w:rPr>
          <w:rFonts w:hint="eastAsia" w:ascii="仿宋_GB2312" w:hAnsi="仿宋_GB2312" w:eastAsia="仿宋_GB2312" w:cs="仿宋_GB2312"/>
          <w:bCs/>
          <w:color w:val="000000"/>
          <w:sz w:val="32"/>
          <w:szCs w:val="32"/>
        </w:rPr>
      </w:pP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附件：1.报价单及报价函</w:t>
      </w:r>
    </w:p>
    <w:p>
      <w:pPr>
        <w:pStyle w:val="5"/>
        <w:keepNext w:val="0"/>
        <w:keepLines w:val="0"/>
        <w:pageBreakBefore w:val="0"/>
        <w:widowControl/>
        <w:kinsoku/>
        <w:wordWrap/>
        <w:overflowPunct/>
        <w:topLinePunct w:val="0"/>
        <w:autoSpaceDE/>
        <w:autoSpaceDN/>
        <w:bidi w:val="0"/>
        <w:adjustRightInd/>
        <w:snapToGrid/>
        <w:spacing w:line="560" w:lineRule="exact"/>
        <w:ind w:firstLine="1600" w:firstLineChars="500"/>
        <w:textAlignment w:val="baseline"/>
        <w:rPr>
          <w:rFonts w:hint="eastAsia" w:ascii="仿宋_GB2312" w:hAnsi="仿宋_GB2312" w:eastAsia="仿宋_GB2312" w:cs="仿宋_GB2312"/>
          <w:bCs/>
          <w:color w:val="000000"/>
          <w:sz w:val="32"/>
          <w:szCs w:val="32"/>
        </w:rPr>
      </w:pPr>
      <w:r>
        <w:rPr>
          <w:rFonts w:hint="eastAsia" w:eastAsia="仿宋_GB2312"/>
          <w:bCs/>
          <w:color w:val="000000"/>
          <w:sz w:val="32"/>
          <w:szCs w:val="32"/>
        </w:rPr>
        <w:t>2</w:t>
      </w:r>
      <w:r>
        <w:rPr>
          <w:rFonts w:hint="eastAsia" w:ascii="仿宋_GB2312" w:hAnsi="仿宋_GB2312" w:eastAsia="仿宋_GB2312" w:cs="仿宋_GB2312"/>
          <w:bCs/>
          <w:color w:val="000000"/>
          <w:sz w:val="32"/>
          <w:szCs w:val="32"/>
        </w:rPr>
        <w:t>.声明书</w:t>
      </w:r>
    </w:p>
    <w:p>
      <w:pPr>
        <w:pStyle w:val="5"/>
        <w:keepNext w:val="0"/>
        <w:keepLines w:val="0"/>
        <w:pageBreakBefore w:val="0"/>
        <w:widowControl/>
        <w:kinsoku/>
        <w:wordWrap/>
        <w:overflowPunct/>
        <w:topLinePunct w:val="0"/>
        <w:autoSpaceDE/>
        <w:autoSpaceDN/>
        <w:bidi w:val="0"/>
        <w:adjustRightInd/>
        <w:snapToGrid/>
        <w:spacing w:line="560" w:lineRule="exact"/>
        <w:ind w:firstLine="1600" w:firstLineChars="500"/>
        <w:textAlignment w:val="baseline"/>
        <w:rPr>
          <w:rStyle w:val="12"/>
          <w:rFonts w:ascii="仿宋_GB2312" w:hAnsi="仿宋_GB2312" w:eastAsia="仿宋_GB2312" w:cs="仿宋_GB2312"/>
          <w:bCs/>
          <w:color w:val="000000"/>
          <w:sz w:val="32"/>
          <w:szCs w:val="32"/>
        </w:rPr>
      </w:pPr>
      <w:r>
        <w:rPr>
          <w:rStyle w:val="12"/>
          <w:rFonts w:hint="eastAsia" w:ascii="仿宋_GB2312" w:hAnsi="仿宋_GB2312" w:eastAsia="仿宋_GB2312" w:cs="仿宋_GB2312"/>
          <w:bCs/>
          <w:color w:val="000000"/>
          <w:sz w:val="32"/>
          <w:szCs w:val="32"/>
        </w:rPr>
        <w:t>3.法定代表人身份证明书</w:t>
      </w:r>
    </w:p>
    <w:p>
      <w:pPr>
        <w:pStyle w:val="5"/>
        <w:keepNext w:val="0"/>
        <w:keepLines w:val="0"/>
        <w:pageBreakBefore w:val="0"/>
        <w:widowControl/>
        <w:kinsoku/>
        <w:wordWrap/>
        <w:overflowPunct/>
        <w:topLinePunct w:val="0"/>
        <w:autoSpaceDE/>
        <w:autoSpaceDN/>
        <w:bidi w:val="0"/>
        <w:adjustRightInd/>
        <w:snapToGrid/>
        <w:spacing w:line="560" w:lineRule="exact"/>
        <w:ind w:firstLine="1600" w:firstLineChars="500"/>
        <w:textAlignment w:val="baseline"/>
        <w:rPr>
          <w:rFonts w:hint="eastAsia" w:ascii="仿宋_GB2312" w:hAnsi="仿宋_GB2312" w:eastAsia="仿宋_GB2312" w:cs="仿宋_GB2312"/>
          <w:bCs/>
          <w:color w:val="000000"/>
          <w:sz w:val="32"/>
          <w:szCs w:val="32"/>
        </w:rPr>
      </w:pPr>
      <w:r>
        <w:rPr>
          <w:rStyle w:val="12"/>
          <w:rFonts w:hint="eastAsia" w:ascii="仿宋_GB2312" w:hAnsi="仿宋_GB2312" w:eastAsia="仿宋_GB2312" w:cs="仿宋_GB2312"/>
          <w:bCs/>
          <w:color w:val="000000"/>
          <w:sz w:val="32"/>
          <w:szCs w:val="32"/>
        </w:rPr>
        <w:t>4.法定代表人授权委托书</w:t>
      </w:r>
    </w:p>
    <w:p>
      <w:pPr>
        <w:pStyle w:val="5"/>
        <w:keepNext w:val="0"/>
        <w:keepLines w:val="0"/>
        <w:pageBreakBefore w:val="0"/>
        <w:widowControl/>
        <w:kinsoku/>
        <w:wordWrap/>
        <w:overflowPunct/>
        <w:topLinePunct w:val="0"/>
        <w:autoSpaceDE/>
        <w:autoSpaceDN/>
        <w:bidi w:val="0"/>
        <w:adjustRightInd/>
        <w:snapToGrid/>
        <w:spacing w:line="560" w:lineRule="exact"/>
        <w:ind w:firstLine="1600" w:firstLineChars="500"/>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5.合同模板</w:t>
      </w:r>
    </w:p>
    <w:p>
      <w:pPr>
        <w:pStyle w:val="5"/>
        <w:spacing w:line="560" w:lineRule="exact"/>
        <w:ind w:firstLine="32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lang w:val="en-US" w:eastAsia="zh-CN"/>
        </w:rPr>
        <w:t xml:space="preserve">      6</w:t>
      </w:r>
      <w:r>
        <w:rPr>
          <w:rFonts w:hint="eastAsia" w:ascii="仿宋_GB2312" w:hAnsi="仿宋_GB2312" w:eastAsia="仿宋_GB2312" w:cs="仿宋_GB2312"/>
          <w:bCs/>
          <w:color w:val="000000"/>
          <w:sz w:val="32"/>
          <w:szCs w:val="32"/>
        </w:rPr>
        <w:t>.评审方法</w:t>
      </w:r>
    </w:p>
    <w:p>
      <w:pPr>
        <w:pStyle w:val="5"/>
        <w:keepNext w:val="0"/>
        <w:keepLines w:val="0"/>
        <w:pageBreakBefore w:val="0"/>
        <w:widowControl/>
        <w:kinsoku/>
        <w:wordWrap/>
        <w:overflowPunct/>
        <w:topLinePunct w:val="0"/>
        <w:autoSpaceDE/>
        <w:autoSpaceDN/>
        <w:bidi w:val="0"/>
        <w:adjustRightInd/>
        <w:snapToGrid/>
        <w:spacing w:line="560" w:lineRule="exact"/>
        <w:ind w:firstLine="1280" w:firstLineChars="4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 xml:space="preserve">  </w:t>
      </w:r>
    </w:p>
    <w:p>
      <w:pPr>
        <w:wordWrap w:val="0"/>
        <w:spacing w:line="560" w:lineRule="exact"/>
        <w:rPr>
          <w:rFonts w:hint="eastAsia" w:ascii="仿宋_GB2312" w:hAnsi="仿宋_GB2312" w:eastAsia="仿宋_GB2312" w:cs="仿宋_GB2312"/>
          <w:color w:val="000000"/>
          <w:sz w:val="32"/>
          <w:szCs w:val="32"/>
        </w:rPr>
      </w:pPr>
    </w:p>
    <w:p>
      <w:pPr>
        <w:wordWrap w:val="0"/>
        <w:spacing w:line="560" w:lineRule="exact"/>
        <w:rPr>
          <w:rFonts w:hint="eastAsia" w:ascii="仿宋_GB2312" w:hAnsi="仿宋_GB2312" w:eastAsia="仿宋_GB2312" w:cs="仿宋_GB2312"/>
          <w:color w:val="000000"/>
          <w:sz w:val="32"/>
          <w:szCs w:val="32"/>
        </w:rPr>
      </w:pPr>
    </w:p>
    <w:p>
      <w:pPr>
        <w:keepNext w:val="0"/>
        <w:keepLines w:val="0"/>
        <w:pageBreakBefore w:val="0"/>
        <w:widowControl/>
        <w:kinsoku/>
        <w:wordWrap w:val="0"/>
        <w:overflowPunct/>
        <w:topLinePunct w:val="0"/>
        <w:autoSpaceDE/>
        <w:autoSpaceDN/>
        <w:bidi w:val="0"/>
        <w:adjustRightInd/>
        <w:snapToGrid/>
        <w:spacing w:line="560" w:lineRule="exact"/>
        <w:jc w:val="right"/>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广西田七家化实业有限公司</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baseline"/>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2023年 7月25日</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836968"/>
    <w:multiLevelType w:val="singleLevel"/>
    <w:tmpl w:val="C38369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JhZjM0ODQ1MjhjZWFiOTJlMGQ0ZTBiNzliOTM0YzYifQ=="/>
  </w:docVars>
  <w:rsids>
    <w:rsidRoot w:val="00C475A1"/>
    <w:rsid w:val="00635065"/>
    <w:rsid w:val="00C475A1"/>
    <w:rsid w:val="372D3AE1"/>
    <w:rsid w:val="67C52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tLeast"/>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uiPriority w:val="99"/>
    <w:pPr>
      <w:spacing w:after="12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1"/>
    <w:link w:val="9"/>
    <w:unhideWhenUsed/>
    <w:qFormat/>
    <w:uiPriority w:val="99"/>
    <w:pPr>
      <w:ind w:firstLine="420" w:firstLineChars="100"/>
    </w:pPr>
  </w:style>
  <w:style w:type="character" w:customStyle="1" w:styleId="8">
    <w:name w:val="正文文本 Char"/>
    <w:basedOn w:val="7"/>
    <w:link w:val="2"/>
    <w:semiHidden/>
    <w:uiPriority w:val="99"/>
    <w:rPr>
      <w:rFonts w:ascii="Times New Roman" w:hAnsi="Times New Roman" w:eastAsia="宋体" w:cs="Times New Roman"/>
      <w:szCs w:val="24"/>
    </w:rPr>
  </w:style>
  <w:style w:type="character" w:customStyle="1" w:styleId="9">
    <w:name w:val="正文首行缩进 Char"/>
    <w:basedOn w:val="8"/>
    <w:link w:val="5"/>
    <w:qFormat/>
    <w:uiPriority w:val="99"/>
  </w:style>
  <w:style w:type="character" w:customStyle="1" w:styleId="10">
    <w:name w:val="UserStyle_5"/>
    <w:link w:val="11"/>
    <w:qFormat/>
    <w:uiPriority w:val="0"/>
    <w:rPr>
      <w:rFonts w:ascii="宋体" w:hAnsi="Courier New" w:eastAsia="宋体"/>
    </w:rPr>
  </w:style>
  <w:style w:type="paragraph" w:customStyle="1" w:styleId="11">
    <w:name w:val="PlainText"/>
    <w:basedOn w:val="1"/>
    <w:link w:val="10"/>
    <w:qFormat/>
    <w:uiPriority w:val="0"/>
    <w:rPr>
      <w:rFonts w:ascii="宋体" w:hAnsi="Courier New" w:cstheme="minorBidi"/>
      <w:szCs w:val="22"/>
    </w:rPr>
  </w:style>
  <w:style w:type="character" w:customStyle="1" w:styleId="12">
    <w:name w:val="NormalCharacter"/>
    <w:qFormat/>
    <w:uiPriority w:val="0"/>
  </w:style>
  <w:style w:type="character" w:customStyle="1" w:styleId="13">
    <w:name w:val="font51"/>
    <w:basedOn w:val="7"/>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2033</Words>
  <Characters>2171</Characters>
  <Lines>17</Lines>
  <Paragraphs>4</Paragraphs>
  <TotalTime>13</TotalTime>
  <ScaleCrop>false</ScaleCrop>
  <LinksUpToDate>false</LinksUpToDate>
  <CharactersWithSpaces>2218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2023-07-21T02:46:00Z</dcterms:created>
  <dc:creator>PC-000006</dc:creator>
  <cp:lastModifiedBy>後知後覺。</cp:lastModifiedBy>
  <dcterms:modified xsi:type="dcterms:W3CDTF">2023-07-25T08:40:48Z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21FBB28FB9CA4B98B4DFF637FA0DD82C_12</vt:lpwstr>
  </property>
</Properties>
</file>